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D3FFF" w14:textId="5D08CB6E" w:rsidR="0098270C" w:rsidRDefault="00AA3BFE">
      <w:pPr>
        <w:pStyle w:val="BodyText"/>
        <w:rPr>
          <w:rFonts w:ascii="Times New Roman"/>
          <w:b w:val="0"/>
        </w:rPr>
      </w:pPr>
      <w:r w:rsidRPr="00D53845">
        <w:rPr>
          <w:b w:val="0"/>
          <w:bCs w:val="0"/>
          <w:noProof/>
          <w:szCs w:val="20"/>
          <w:lang w:eastAsia="en-GB"/>
        </w:rPr>
        <w:drawing>
          <wp:anchor distT="0" distB="0" distL="114300" distR="114300" simplePos="0" relativeHeight="251659264" behindDoc="0" locked="0" layoutInCell="1" allowOverlap="1" wp14:anchorId="557B3659" wp14:editId="4D2D7CED">
            <wp:simplePos x="0" y="0"/>
            <wp:positionH relativeFrom="column">
              <wp:posOffset>9033164</wp:posOffset>
            </wp:positionH>
            <wp:positionV relativeFrom="paragraph">
              <wp:posOffset>91498</wp:posOffset>
            </wp:positionV>
            <wp:extent cx="551325" cy="533400"/>
            <wp:effectExtent l="76200" t="76200" r="77470" b="76200"/>
            <wp:wrapNone/>
            <wp:docPr id="1285997289" name="Picture 1285997289" descr="NG172J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G172JR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1325" cy="533400"/>
                    </a:xfrm>
                    <a:prstGeom prst="rect">
                      <a:avLst/>
                    </a:prstGeom>
                    <a:solidFill>
                      <a:srgbClr val="FF0000"/>
                    </a:solidFill>
                    <a:ln w="76200" cmpd="tri">
                      <a:solidFill>
                        <a:srgbClr val="FF0000"/>
                      </a:solidFill>
                      <a:miter lim="800000"/>
                      <a:headEnd/>
                      <a:tailEnd/>
                    </a:ln>
                  </pic:spPr>
                </pic:pic>
              </a:graphicData>
            </a:graphic>
            <wp14:sizeRelH relativeFrom="page">
              <wp14:pctWidth>0</wp14:pctWidth>
            </wp14:sizeRelH>
            <wp14:sizeRelV relativeFrom="page">
              <wp14:pctHeight>0</wp14:pctHeight>
            </wp14:sizeRelV>
          </wp:anchor>
        </w:drawing>
      </w:r>
    </w:p>
    <w:p w14:paraId="090CF919" w14:textId="2F4DF6FB" w:rsidR="0098270C" w:rsidRDefault="0098270C">
      <w:pPr>
        <w:pStyle w:val="BodyText"/>
        <w:spacing w:before="113"/>
        <w:rPr>
          <w:rFonts w:ascii="Times New Roman"/>
          <w:b w:val="0"/>
        </w:rPr>
      </w:pPr>
    </w:p>
    <w:p w14:paraId="51BCF74B" w14:textId="0478D26A" w:rsidR="0098270C" w:rsidRDefault="00AA3BFE">
      <w:pPr>
        <w:pStyle w:val="BodyText"/>
        <w:ind w:left="4"/>
        <w:jc w:val="center"/>
      </w:pPr>
      <w:r>
        <w:rPr>
          <w:noProof/>
        </w:rPr>
        <w:drawing>
          <wp:anchor distT="0" distB="0" distL="0" distR="0" simplePos="0" relativeHeight="15728640" behindDoc="0" locked="0" layoutInCell="1" allowOverlap="1" wp14:anchorId="2B6EB505" wp14:editId="15EA4E7C">
            <wp:simplePos x="0" y="0"/>
            <wp:positionH relativeFrom="page">
              <wp:posOffset>542925</wp:posOffset>
            </wp:positionH>
            <wp:positionV relativeFrom="paragraph">
              <wp:posOffset>-418041</wp:posOffset>
            </wp:positionV>
            <wp:extent cx="848360" cy="704837"/>
            <wp:effectExtent l="0" t="0" r="0" b="0"/>
            <wp:wrapNone/>
            <wp:docPr id="1" name="Image 1" descr="C:\Users\st3031jendig.SELSTO\AppData\Local\Microsoft\Windows\Temporary Internet Files\Content.Word\Selston CofE School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Users\st3031jendig.SELSTO\AppData\Local\Microsoft\Windows\Temporary Internet Files\Content.Word\Selston CofE School Logo.jpg"/>
                    <pic:cNvPicPr/>
                  </pic:nvPicPr>
                  <pic:blipFill>
                    <a:blip r:embed="rId6" cstate="print"/>
                    <a:stretch>
                      <a:fillRect/>
                    </a:stretch>
                  </pic:blipFill>
                  <pic:spPr>
                    <a:xfrm>
                      <a:off x="0" y="0"/>
                      <a:ext cx="848360" cy="704837"/>
                    </a:xfrm>
                    <a:prstGeom prst="rect">
                      <a:avLst/>
                    </a:prstGeom>
                  </pic:spPr>
                </pic:pic>
              </a:graphicData>
            </a:graphic>
          </wp:anchor>
        </w:drawing>
      </w:r>
      <w:r>
        <w:t>Equality</w:t>
      </w:r>
      <w:r>
        <w:rPr>
          <w:spacing w:val="-2"/>
        </w:rPr>
        <w:t xml:space="preserve"> </w:t>
      </w:r>
      <w:r>
        <w:t>Objectives</w:t>
      </w:r>
      <w:r>
        <w:rPr>
          <w:spacing w:val="-5"/>
        </w:rPr>
        <w:t xml:space="preserve"> </w:t>
      </w:r>
      <w:r>
        <w:t>202</w:t>
      </w:r>
      <w:r w:rsidR="006C1258">
        <w:t>5-29</w:t>
      </w:r>
    </w:p>
    <w:p w14:paraId="5967CF76" w14:textId="77777777" w:rsidR="0098270C" w:rsidRDefault="0098270C">
      <w:pPr>
        <w:spacing w:before="3"/>
        <w:rPr>
          <w:b/>
          <w:sz w:val="15"/>
        </w:rPr>
      </w:pP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8"/>
        <w:gridCol w:w="3440"/>
        <w:gridCol w:w="4767"/>
        <w:gridCol w:w="4767"/>
      </w:tblGrid>
      <w:tr w:rsidR="0098270C" w14:paraId="38474994" w14:textId="77777777" w:rsidTr="000D73E4">
        <w:trPr>
          <w:trHeight w:val="386"/>
        </w:trPr>
        <w:tc>
          <w:tcPr>
            <w:tcW w:w="2338" w:type="dxa"/>
            <w:shd w:val="clear" w:color="auto" w:fill="D9D9D9"/>
          </w:tcPr>
          <w:p w14:paraId="7E8ECC30" w14:textId="77777777" w:rsidR="0098270C" w:rsidRPr="000D73E4" w:rsidRDefault="00AA3BFE">
            <w:pPr>
              <w:pStyle w:val="TableParagraph"/>
              <w:spacing w:line="191" w:lineRule="exact"/>
              <w:ind w:left="758" w:firstLine="0"/>
              <w:rPr>
                <w:rFonts w:ascii="Aptos" w:hAnsi="Aptos"/>
                <w:b/>
                <w:sz w:val="20"/>
                <w:szCs w:val="20"/>
              </w:rPr>
            </w:pPr>
            <w:r w:rsidRPr="000D73E4">
              <w:rPr>
                <w:rFonts w:ascii="Aptos" w:hAnsi="Aptos"/>
                <w:b/>
                <w:spacing w:val="-2"/>
                <w:sz w:val="20"/>
                <w:szCs w:val="20"/>
              </w:rPr>
              <w:t>Objective:</w:t>
            </w:r>
          </w:p>
        </w:tc>
        <w:tc>
          <w:tcPr>
            <w:tcW w:w="3440" w:type="dxa"/>
            <w:shd w:val="clear" w:color="auto" w:fill="D9D9D9"/>
          </w:tcPr>
          <w:p w14:paraId="473C43F9" w14:textId="77777777" w:rsidR="0098270C" w:rsidRPr="000D73E4" w:rsidRDefault="00AA3BFE" w:rsidP="007F215D">
            <w:pPr>
              <w:pStyle w:val="TableParagraph"/>
              <w:spacing w:line="192" w:lineRule="exact"/>
              <w:ind w:left="150" w:right="98" w:firstLine="0"/>
              <w:jc w:val="center"/>
              <w:rPr>
                <w:rFonts w:ascii="Aptos" w:hAnsi="Aptos"/>
                <w:b/>
                <w:sz w:val="20"/>
                <w:szCs w:val="20"/>
              </w:rPr>
            </w:pPr>
            <w:r w:rsidRPr="000D73E4">
              <w:rPr>
                <w:rFonts w:ascii="Aptos" w:hAnsi="Aptos"/>
                <w:b/>
                <w:sz w:val="20"/>
                <w:szCs w:val="20"/>
              </w:rPr>
              <w:t>Why</w:t>
            </w:r>
            <w:r w:rsidRPr="000D73E4">
              <w:rPr>
                <w:rFonts w:ascii="Aptos" w:hAnsi="Aptos"/>
                <w:b/>
                <w:spacing w:val="-11"/>
                <w:sz w:val="20"/>
                <w:szCs w:val="20"/>
              </w:rPr>
              <w:t xml:space="preserve"> </w:t>
            </w:r>
            <w:r w:rsidRPr="000D73E4">
              <w:rPr>
                <w:rFonts w:ascii="Aptos" w:hAnsi="Aptos"/>
                <w:b/>
                <w:sz w:val="20"/>
                <w:szCs w:val="20"/>
              </w:rPr>
              <w:t>we</w:t>
            </w:r>
            <w:r w:rsidRPr="000D73E4">
              <w:rPr>
                <w:rFonts w:ascii="Aptos" w:hAnsi="Aptos"/>
                <w:b/>
                <w:spacing w:val="-10"/>
                <w:sz w:val="20"/>
                <w:szCs w:val="20"/>
              </w:rPr>
              <w:t xml:space="preserve"> </w:t>
            </w:r>
            <w:r w:rsidRPr="000D73E4">
              <w:rPr>
                <w:rFonts w:ascii="Aptos" w:hAnsi="Aptos"/>
                <w:b/>
                <w:sz w:val="20"/>
                <w:szCs w:val="20"/>
              </w:rPr>
              <w:t>have</w:t>
            </w:r>
            <w:r w:rsidRPr="000D73E4">
              <w:rPr>
                <w:rFonts w:ascii="Aptos" w:hAnsi="Aptos"/>
                <w:b/>
                <w:spacing w:val="-8"/>
                <w:sz w:val="20"/>
                <w:szCs w:val="20"/>
              </w:rPr>
              <w:t xml:space="preserve"> </w:t>
            </w:r>
            <w:r w:rsidRPr="000D73E4">
              <w:rPr>
                <w:rFonts w:ascii="Aptos" w:hAnsi="Aptos"/>
                <w:b/>
                <w:sz w:val="20"/>
                <w:szCs w:val="20"/>
              </w:rPr>
              <w:t>chosen</w:t>
            </w:r>
            <w:r w:rsidRPr="000D73E4">
              <w:rPr>
                <w:rFonts w:ascii="Aptos" w:hAnsi="Aptos"/>
                <w:b/>
                <w:spacing w:val="-8"/>
                <w:sz w:val="20"/>
                <w:szCs w:val="20"/>
              </w:rPr>
              <w:t xml:space="preserve"> </w:t>
            </w:r>
            <w:r w:rsidRPr="000D73E4">
              <w:rPr>
                <w:rFonts w:ascii="Aptos" w:hAnsi="Aptos"/>
                <w:b/>
                <w:sz w:val="20"/>
                <w:szCs w:val="20"/>
              </w:rPr>
              <w:t xml:space="preserve">this </w:t>
            </w:r>
            <w:r w:rsidRPr="000D73E4">
              <w:rPr>
                <w:rFonts w:ascii="Aptos" w:hAnsi="Aptos"/>
                <w:b/>
                <w:spacing w:val="-2"/>
                <w:sz w:val="20"/>
                <w:szCs w:val="20"/>
              </w:rPr>
              <w:t>objective:</w:t>
            </w:r>
          </w:p>
        </w:tc>
        <w:tc>
          <w:tcPr>
            <w:tcW w:w="4767" w:type="dxa"/>
            <w:shd w:val="clear" w:color="auto" w:fill="D9D9D9"/>
          </w:tcPr>
          <w:p w14:paraId="6E088F15" w14:textId="08B08290" w:rsidR="0098270C" w:rsidRPr="000D73E4" w:rsidRDefault="00AA3BFE" w:rsidP="007F215D">
            <w:pPr>
              <w:pStyle w:val="TableParagraph"/>
              <w:spacing w:line="191" w:lineRule="exact"/>
              <w:ind w:left="0" w:firstLine="0"/>
              <w:jc w:val="center"/>
              <w:rPr>
                <w:rFonts w:ascii="Aptos" w:hAnsi="Aptos"/>
                <w:b/>
                <w:sz w:val="20"/>
                <w:szCs w:val="20"/>
              </w:rPr>
            </w:pPr>
            <w:r w:rsidRPr="000D73E4">
              <w:rPr>
                <w:rFonts w:ascii="Aptos" w:hAnsi="Aptos"/>
                <w:b/>
                <w:sz w:val="20"/>
                <w:szCs w:val="20"/>
              </w:rPr>
              <w:t>To</w:t>
            </w:r>
            <w:r w:rsidRPr="000D73E4">
              <w:rPr>
                <w:rFonts w:ascii="Aptos" w:hAnsi="Aptos"/>
                <w:b/>
                <w:spacing w:val="-4"/>
                <w:sz w:val="20"/>
                <w:szCs w:val="20"/>
              </w:rPr>
              <w:t xml:space="preserve"> </w:t>
            </w:r>
            <w:r w:rsidRPr="000D73E4">
              <w:rPr>
                <w:rFonts w:ascii="Aptos" w:hAnsi="Aptos"/>
                <w:b/>
                <w:sz w:val="20"/>
                <w:szCs w:val="20"/>
              </w:rPr>
              <w:t>achieve</w:t>
            </w:r>
            <w:r w:rsidRPr="000D73E4">
              <w:rPr>
                <w:rFonts w:ascii="Aptos" w:hAnsi="Aptos"/>
                <w:b/>
                <w:spacing w:val="-5"/>
                <w:sz w:val="20"/>
                <w:szCs w:val="20"/>
              </w:rPr>
              <w:t xml:space="preserve"> </w:t>
            </w:r>
            <w:r w:rsidRPr="000D73E4">
              <w:rPr>
                <w:rFonts w:ascii="Aptos" w:hAnsi="Aptos"/>
                <w:b/>
                <w:sz w:val="20"/>
                <w:szCs w:val="20"/>
              </w:rPr>
              <w:t>this</w:t>
            </w:r>
            <w:r w:rsidRPr="000D73E4">
              <w:rPr>
                <w:rFonts w:ascii="Aptos" w:hAnsi="Aptos"/>
                <w:b/>
                <w:spacing w:val="-2"/>
                <w:sz w:val="20"/>
                <w:szCs w:val="20"/>
              </w:rPr>
              <w:t xml:space="preserve"> </w:t>
            </w:r>
            <w:proofErr w:type="gramStart"/>
            <w:r w:rsidRPr="000D73E4">
              <w:rPr>
                <w:rFonts w:ascii="Aptos" w:hAnsi="Aptos"/>
                <w:b/>
                <w:sz w:val="20"/>
                <w:szCs w:val="20"/>
              </w:rPr>
              <w:t>objective</w:t>
            </w:r>
            <w:proofErr w:type="gramEnd"/>
            <w:r w:rsidRPr="000D73E4">
              <w:rPr>
                <w:rFonts w:ascii="Aptos" w:hAnsi="Aptos"/>
                <w:b/>
                <w:spacing w:val="-4"/>
                <w:sz w:val="20"/>
                <w:szCs w:val="20"/>
              </w:rPr>
              <w:t xml:space="preserve"> </w:t>
            </w:r>
            <w:r w:rsidRPr="000D73E4">
              <w:rPr>
                <w:rFonts w:ascii="Aptos" w:hAnsi="Aptos"/>
                <w:b/>
                <w:sz w:val="20"/>
                <w:szCs w:val="20"/>
              </w:rPr>
              <w:t>we</w:t>
            </w:r>
            <w:r w:rsidRPr="000D73E4">
              <w:rPr>
                <w:rFonts w:ascii="Aptos" w:hAnsi="Aptos"/>
                <w:b/>
                <w:spacing w:val="-5"/>
                <w:sz w:val="20"/>
                <w:szCs w:val="20"/>
              </w:rPr>
              <w:t xml:space="preserve"> </w:t>
            </w:r>
            <w:r w:rsidRPr="000D73E4">
              <w:rPr>
                <w:rFonts w:ascii="Aptos" w:hAnsi="Aptos"/>
                <w:b/>
                <w:sz w:val="20"/>
                <w:szCs w:val="20"/>
              </w:rPr>
              <w:t>plan</w:t>
            </w:r>
            <w:r w:rsidRPr="000D73E4">
              <w:rPr>
                <w:rFonts w:ascii="Aptos" w:hAnsi="Aptos"/>
                <w:b/>
                <w:spacing w:val="-3"/>
                <w:sz w:val="20"/>
                <w:szCs w:val="20"/>
              </w:rPr>
              <w:t xml:space="preserve"> </w:t>
            </w:r>
            <w:r w:rsidRPr="000D73E4">
              <w:rPr>
                <w:rFonts w:ascii="Aptos" w:hAnsi="Aptos"/>
                <w:b/>
                <w:spacing w:val="-5"/>
                <w:sz w:val="20"/>
                <w:szCs w:val="20"/>
              </w:rPr>
              <w:t>to:</w:t>
            </w:r>
          </w:p>
        </w:tc>
        <w:tc>
          <w:tcPr>
            <w:tcW w:w="4767" w:type="dxa"/>
            <w:shd w:val="clear" w:color="auto" w:fill="D9D9D9"/>
          </w:tcPr>
          <w:p w14:paraId="5965FA7C" w14:textId="73A8DB68" w:rsidR="0098270C" w:rsidRPr="000D73E4" w:rsidRDefault="00AA3BFE">
            <w:pPr>
              <w:pStyle w:val="TableParagraph"/>
              <w:spacing w:line="191" w:lineRule="exact"/>
              <w:ind w:left="10" w:firstLine="0"/>
              <w:jc w:val="center"/>
              <w:rPr>
                <w:rFonts w:ascii="Aptos" w:hAnsi="Aptos"/>
                <w:b/>
                <w:sz w:val="20"/>
                <w:szCs w:val="20"/>
              </w:rPr>
            </w:pPr>
            <w:r w:rsidRPr="000D73E4">
              <w:rPr>
                <w:rFonts w:ascii="Aptos" w:hAnsi="Aptos"/>
                <w:b/>
                <w:spacing w:val="-2"/>
                <w:sz w:val="20"/>
                <w:szCs w:val="20"/>
              </w:rPr>
              <w:t>Review</w:t>
            </w:r>
          </w:p>
        </w:tc>
      </w:tr>
      <w:tr w:rsidR="0098270C" w14:paraId="0AE28699" w14:textId="77777777" w:rsidTr="00AA3BFE">
        <w:trPr>
          <w:trHeight w:val="2707"/>
        </w:trPr>
        <w:tc>
          <w:tcPr>
            <w:tcW w:w="2338" w:type="dxa"/>
            <w:shd w:val="clear" w:color="auto" w:fill="F2F2F2" w:themeFill="background1" w:themeFillShade="F2"/>
          </w:tcPr>
          <w:p w14:paraId="21DE8723" w14:textId="6E1DA432" w:rsidR="0098270C" w:rsidRPr="000D73E4" w:rsidRDefault="004F1BE6">
            <w:pPr>
              <w:pStyle w:val="TableParagraph"/>
              <w:ind w:left="107" w:right="115" w:firstLine="0"/>
              <w:rPr>
                <w:rFonts w:ascii="Aptos" w:hAnsi="Aptos"/>
                <w:b/>
                <w:bCs/>
                <w:sz w:val="16"/>
                <w:szCs w:val="16"/>
              </w:rPr>
            </w:pPr>
            <w:r w:rsidRPr="000D73E4">
              <w:rPr>
                <w:rFonts w:ascii="Aptos" w:hAnsi="Aptos"/>
                <w:b/>
                <w:bCs/>
                <w:sz w:val="16"/>
                <w:szCs w:val="16"/>
              </w:rPr>
              <w:t>Ensure all pupils, including those with SEND, have equal access to the full curriculum and achieve well by providing appropriate support and adaptations.</w:t>
            </w:r>
          </w:p>
        </w:tc>
        <w:tc>
          <w:tcPr>
            <w:tcW w:w="3440" w:type="dxa"/>
          </w:tcPr>
          <w:p w14:paraId="60114F36" w14:textId="7C60E66D" w:rsidR="0098270C" w:rsidRPr="0035574F" w:rsidRDefault="00B60863" w:rsidP="00BF5886">
            <w:pPr>
              <w:pStyle w:val="TableParagraph"/>
              <w:numPr>
                <w:ilvl w:val="0"/>
                <w:numId w:val="8"/>
              </w:numPr>
              <w:ind w:right="98"/>
              <w:rPr>
                <w:rFonts w:ascii="Aptos" w:hAnsi="Aptos"/>
                <w:sz w:val="16"/>
                <w:szCs w:val="16"/>
              </w:rPr>
            </w:pPr>
            <w:r w:rsidRPr="0035574F">
              <w:rPr>
                <w:rFonts w:ascii="Aptos" w:hAnsi="Aptos"/>
                <w:sz w:val="16"/>
                <w:szCs w:val="16"/>
              </w:rPr>
              <w:t>The school</w:t>
            </w:r>
            <w:r w:rsidR="0021053E" w:rsidRPr="0035574F">
              <w:rPr>
                <w:rFonts w:ascii="Aptos" w:hAnsi="Aptos"/>
                <w:sz w:val="16"/>
                <w:szCs w:val="16"/>
              </w:rPr>
              <w:t>s</w:t>
            </w:r>
            <w:r w:rsidRPr="0035574F">
              <w:rPr>
                <w:rFonts w:ascii="Aptos" w:hAnsi="Aptos"/>
                <w:sz w:val="16"/>
                <w:szCs w:val="16"/>
              </w:rPr>
              <w:t xml:space="preserve"> aim to </w:t>
            </w:r>
            <w:r w:rsidR="0012008F" w:rsidRPr="0035574F">
              <w:rPr>
                <w:rFonts w:ascii="Aptos" w:hAnsi="Aptos"/>
                <w:sz w:val="16"/>
                <w:szCs w:val="16"/>
              </w:rPr>
              <w:t>‘</w:t>
            </w:r>
            <w:r w:rsidRPr="0035574F">
              <w:rPr>
                <w:rFonts w:ascii="Aptos" w:hAnsi="Aptos"/>
                <w:sz w:val="16"/>
                <w:szCs w:val="16"/>
              </w:rPr>
              <w:t xml:space="preserve">open hearts and </w:t>
            </w:r>
            <w:proofErr w:type="gramStart"/>
            <w:r w:rsidRPr="0035574F">
              <w:rPr>
                <w:rFonts w:ascii="Aptos" w:hAnsi="Aptos"/>
                <w:sz w:val="16"/>
                <w:szCs w:val="16"/>
              </w:rPr>
              <w:t>minds</w:t>
            </w:r>
            <w:r w:rsidR="0012008F" w:rsidRPr="0035574F">
              <w:rPr>
                <w:rFonts w:ascii="Aptos" w:hAnsi="Aptos"/>
                <w:sz w:val="16"/>
                <w:szCs w:val="16"/>
              </w:rPr>
              <w:t>’</w:t>
            </w:r>
            <w:proofErr w:type="gramEnd"/>
            <w:r w:rsidRPr="0035574F">
              <w:rPr>
                <w:rFonts w:ascii="Aptos" w:hAnsi="Aptos"/>
                <w:sz w:val="16"/>
                <w:szCs w:val="16"/>
              </w:rPr>
              <w:t xml:space="preserve"> and inclusion is central to that vision. Ensuring equal access to the curriculum reflects the schools</w:t>
            </w:r>
            <w:r w:rsidR="0021053E" w:rsidRPr="0035574F">
              <w:rPr>
                <w:rFonts w:ascii="Aptos" w:hAnsi="Aptos"/>
                <w:sz w:val="16"/>
                <w:szCs w:val="16"/>
              </w:rPr>
              <w:t>’</w:t>
            </w:r>
            <w:r w:rsidRPr="0035574F">
              <w:rPr>
                <w:rFonts w:ascii="Aptos" w:hAnsi="Aptos"/>
                <w:sz w:val="16"/>
                <w:szCs w:val="16"/>
              </w:rPr>
              <w:t xml:space="preserve"> values of </w:t>
            </w:r>
            <w:r w:rsidRPr="0035574F">
              <w:rPr>
                <w:rStyle w:val="Emphasis"/>
                <w:rFonts w:ascii="Aptos" w:hAnsi="Aptos"/>
                <w:sz w:val="16"/>
                <w:szCs w:val="16"/>
              </w:rPr>
              <w:t>love, service, and truth</w:t>
            </w:r>
            <w:r w:rsidRPr="0035574F">
              <w:rPr>
                <w:rFonts w:ascii="Aptos" w:hAnsi="Aptos"/>
                <w:sz w:val="16"/>
                <w:szCs w:val="16"/>
              </w:rPr>
              <w:t>.</w:t>
            </w:r>
            <w:r w:rsidR="0012008F" w:rsidRPr="0035574F">
              <w:rPr>
                <w:rFonts w:ascii="Aptos" w:hAnsi="Aptos"/>
                <w:sz w:val="16"/>
                <w:szCs w:val="16"/>
              </w:rPr>
              <w:t xml:space="preserve"> </w:t>
            </w:r>
          </w:p>
          <w:p w14:paraId="33833007" w14:textId="77777777" w:rsidR="0012008F" w:rsidRPr="0035574F" w:rsidRDefault="0012008F" w:rsidP="00BF5886">
            <w:pPr>
              <w:pStyle w:val="TableParagraph"/>
              <w:numPr>
                <w:ilvl w:val="0"/>
                <w:numId w:val="8"/>
              </w:numPr>
              <w:ind w:right="98"/>
              <w:rPr>
                <w:rFonts w:ascii="Aptos" w:hAnsi="Aptos"/>
                <w:sz w:val="16"/>
                <w:szCs w:val="16"/>
              </w:rPr>
            </w:pPr>
            <w:r w:rsidRPr="0035574F">
              <w:rPr>
                <w:rFonts w:ascii="Aptos" w:hAnsi="Aptos"/>
                <w:sz w:val="16"/>
                <w:szCs w:val="16"/>
              </w:rPr>
              <w:t>QA indicates that w</w:t>
            </w:r>
            <w:r w:rsidRPr="0035574F">
              <w:rPr>
                <w:rFonts w:ascii="Aptos" w:hAnsi="Aptos"/>
                <w:sz w:val="16"/>
                <w:szCs w:val="16"/>
              </w:rPr>
              <w:t>hile pupils with SEND achieve well, some pupils do not always move on to new learning when they are ready. This suggests a need for consistently high expectations and well-matched provision for all learners.</w:t>
            </w:r>
          </w:p>
          <w:p w14:paraId="70F3116B" w14:textId="4080A4F4" w:rsidR="0021053E" w:rsidRPr="0035574F" w:rsidRDefault="0021053E" w:rsidP="0021053E">
            <w:pPr>
              <w:pStyle w:val="TableParagraph"/>
              <w:ind w:left="827" w:right="98" w:firstLine="0"/>
              <w:rPr>
                <w:rFonts w:ascii="Aptos" w:hAnsi="Aptos"/>
                <w:sz w:val="16"/>
                <w:szCs w:val="16"/>
              </w:rPr>
            </w:pPr>
          </w:p>
        </w:tc>
        <w:tc>
          <w:tcPr>
            <w:tcW w:w="4767" w:type="dxa"/>
          </w:tcPr>
          <w:p w14:paraId="30613A29" w14:textId="77777777" w:rsidR="000D73E4" w:rsidRPr="000D73E4" w:rsidRDefault="000D73E4" w:rsidP="000D73E4">
            <w:pPr>
              <w:pStyle w:val="ListParagraph"/>
              <w:numPr>
                <w:ilvl w:val="0"/>
                <w:numId w:val="13"/>
              </w:numPr>
              <w:outlineLvl w:val="3"/>
              <w:rPr>
                <w:rFonts w:ascii="Aptos" w:eastAsia="Times New Roman" w:hAnsi="Aptos" w:cs="Times New Roman"/>
                <w:sz w:val="16"/>
                <w:szCs w:val="16"/>
                <w:lang w:eastAsia="en-GB"/>
              </w:rPr>
            </w:pPr>
            <w:r w:rsidRPr="000D73E4">
              <w:rPr>
                <w:rFonts w:ascii="Aptos" w:eastAsia="Times New Roman" w:hAnsi="Aptos" w:cs="Times New Roman"/>
                <w:sz w:val="16"/>
                <w:szCs w:val="16"/>
                <w:lang w:eastAsia="en-GB"/>
              </w:rPr>
              <w:t xml:space="preserve">Strengthen adaptive teaching across all subjects, embedding high-quality, evidence-based strategies such as pre-teaching key vocabulary and using visual </w:t>
            </w:r>
            <w:proofErr w:type="gramStart"/>
            <w:r w:rsidRPr="000D73E4">
              <w:rPr>
                <w:rFonts w:ascii="Aptos" w:eastAsia="Times New Roman" w:hAnsi="Aptos" w:cs="Times New Roman"/>
                <w:sz w:val="16"/>
                <w:szCs w:val="16"/>
                <w:lang w:eastAsia="en-GB"/>
              </w:rPr>
              <w:t>supports</w:t>
            </w:r>
            <w:proofErr w:type="gramEnd"/>
            <w:r w:rsidRPr="000D73E4">
              <w:rPr>
                <w:rFonts w:ascii="Aptos" w:eastAsia="Times New Roman" w:hAnsi="Aptos" w:cs="Times New Roman"/>
                <w:sz w:val="16"/>
                <w:szCs w:val="16"/>
                <w:lang w:eastAsia="en-GB"/>
              </w:rPr>
              <w:t>.</w:t>
            </w:r>
          </w:p>
          <w:p w14:paraId="1D00FF6D" w14:textId="77777777" w:rsidR="000D73E4" w:rsidRPr="000D73E4" w:rsidRDefault="000D73E4" w:rsidP="000D73E4">
            <w:pPr>
              <w:pStyle w:val="ListParagraph"/>
              <w:numPr>
                <w:ilvl w:val="0"/>
                <w:numId w:val="13"/>
              </w:numPr>
              <w:outlineLvl w:val="3"/>
              <w:rPr>
                <w:rFonts w:ascii="Aptos" w:eastAsia="Times New Roman" w:hAnsi="Aptos" w:cs="Times New Roman"/>
                <w:sz w:val="16"/>
                <w:szCs w:val="16"/>
                <w:lang w:eastAsia="en-GB"/>
              </w:rPr>
            </w:pPr>
            <w:r w:rsidRPr="000D73E4">
              <w:rPr>
                <w:rFonts w:ascii="Aptos" w:eastAsia="Times New Roman" w:hAnsi="Aptos" w:cs="Times New Roman"/>
                <w:sz w:val="16"/>
                <w:szCs w:val="16"/>
                <w:lang w:eastAsia="en-GB"/>
              </w:rPr>
              <w:t>Refine systems for identifying and reviewing pupil needs, using pupil progress meetings to discuss SEND pupils’ achievements and next steps and involving families more closely in setting and reviewing support plans.</w:t>
            </w:r>
          </w:p>
          <w:p w14:paraId="4A53CBD8" w14:textId="77777777" w:rsidR="000D73E4" w:rsidRPr="000D73E4" w:rsidRDefault="000D73E4" w:rsidP="000D73E4">
            <w:pPr>
              <w:pStyle w:val="ListParagraph"/>
              <w:numPr>
                <w:ilvl w:val="0"/>
                <w:numId w:val="13"/>
              </w:numPr>
              <w:outlineLvl w:val="3"/>
              <w:rPr>
                <w:rFonts w:ascii="Aptos" w:eastAsia="Times New Roman" w:hAnsi="Aptos" w:cs="Times New Roman"/>
                <w:sz w:val="16"/>
                <w:szCs w:val="16"/>
                <w:lang w:eastAsia="en-GB"/>
              </w:rPr>
            </w:pPr>
            <w:r w:rsidRPr="000D73E4">
              <w:rPr>
                <w:rFonts w:ascii="Aptos" w:eastAsia="Times New Roman" w:hAnsi="Aptos" w:cs="Times New Roman"/>
                <w:sz w:val="16"/>
                <w:szCs w:val="16"/>
                <w:lang w:eastAsia="en-GB"/>
              </w:rPr>
              <w:t>Enhance collaboration between SEND staff and class teachers, ensuring support staff are deployed effectively and have clear guidance on learning goals.</w:t>
            </w:r>
          </w:p>
          <w:p w14:paraId="0BBFEFBE" w14:textId="77777777" w:rsidR="000D73E4" w:rsidRPr="000D73E4" w:rsidRDefault="000D73E4" w:rsidP="000D73E4">
            <w:pPr>
              <w:pStyle w:val="ListParagraph"/>
              <w:numPr>
                <w:ilvl w:val="0"/>
                <w:numId w:val="13"/>
              </w:numPr>
              <w:outlineLvl w:val="3"/>
              <w:rPr>
                <w:rFonts w:ascii="Aptos" w:eastAsia="Times New Roman" w:hAnsi="Aptos" w:cs="Times New Roman"/>
                <w:sz w:val="16"/>
                <w:szCs w:val="16"/>
                <w:lang w:eastAsia="en-GB"/>
              </w:rPr>
            </w:pPr>
            <w:r w:rsidRPr="000D73E4">
              <w:rPr>
                <w:rFonts w:ascii="Aptos" w:eastAsia="Times New Roman" w:hAnsi="Aptos" w:cs="Times New Roman"/>
                <w:sz w:val="16"/>
                <w:szCs w:val="16"/>
                <w:lang w:eastAsia="en-GB"/>
              </w:rPr>
              <w:t>Monitor curriculum access and pupil outcomes, using progress data to identify gaps between SEND and non-SEND pupils and adjust provision accordingly.</w:t>
            </w:r>
          </w:p>
          <w:p w14:paraId="4468E81B" w14:textId="0203901B" w:rsidR="0098270C" w:rsidRPr="0035574F" w:rsidRDefault="0098270C" w:rsidP="000D73E4">
            <w:pPr>
              <w:pStyle w:val="ListParagraph"/>
              <w:ind w:left="720"/>
              <w:outlineLvl w:val="3"/>
              <w:rPr>
                <w:rFonts w:ascii="Aptos" w:hAnsi="Aptos"/>
                <w:sz w:val="16"/>
                <w:szCs w:val="16"/>
              </w:rPr>
            </w:pPr>
          </w:p>
        </w:tc>
        <w:tc>
          <w:tcPr>
            <w:tcW w:w="4767" w:type="dxa"/>
          </w:tcPr>
          <w:p w14:paraId="1BC5B5F7" w14:textId="7DAA0CF5" w:rsidR="0098270C" w:rsidRPr="0035574F" w:rsidRDefault="0098270C" w:rsidP="0035574F">
            <w:pPr>
              <w:pStyle w:val="TableParagraph"/>
              <w:tabs>
                <w:tab w:val="left" w:pos="827"/>
              </w:tabs>
              <w:spacing w:before="7" w:line="235" w:lineRule="auto"/>
              <w:ind w:left="827" w:right="281" w:firstLine="0"/>
              <w:rPr>
                <w:rFonts w:ascii="Aptos" w:hAnsi="Aptos"/>
                <w:sz w:val="16"/>
                <w:szCs w:val="16"/>
              </w:rPr>
            </w:pPr>
          </w:p>
        </w:tc>
      </w:tr>
      <w:tr w:rsidR="0098270C" w14:paraId="2BFB2395" w14:textId="77777777" w:rsidTr="00AA3BFE">
        <w:trPr>
          <w:trHeight w:val="2512"/>
        </w:trPr>
        <w:tc>
          <w:tcPr>
            <w:tcW w:w="2338" w:type="dxa"/>
            <w:shd w:val="clear" w:color="auto" w:fill="F2F2F2" w:themeFill="background1" w:themeFillShade="F2"/>
          </w:tcPr>
          <w:p w14:paraId="2F524219" w14:textId="420F6A66" w:rsidR="0098270C" w:rsidRPr="000D73E4" w:rsidRDefault="00B90BC0">
            <w:pPr>
              <w:pStyle w:val="TableParagraph"/>
              <w:ind w:left="107" w:right="94" w:firstLine="0"/>
              <w:rPr>
                <w:rFonts w:ascii="Aptos" w:hAnsi="Aptos"/>
                <w:b/>
                <w:bCs/>
                <w:sz w:val="16"/>
                <w:szCs w:val="16"/>
              </w:rPr>
            </w:pPr>
            <w:r w:rsidRPr="000D73E4">
              <w:rPr>
                <w:rFonts w:ascii="Aptos" w:hAnsi="Aptos"/>
                <w:b/>
                <w:bCs/>
                <w:sz w:val="16"/>
                <w:szCs w:val="16"/>
              </w:rPr>
              <w:t>Develop pupils’ understanding and appreciation of diversity through carefully chosen curriculum materials that reflect different cultures, backgrounds, and experiences.</w:t>
            </w:r>
          </w:p>
        </w:tc>
        <w:tc>
          <w:tcPr>
            <w:tcW w:w="3440" w:type="dxa"/>
          </w:tcPr>
          <w:p w14:paraId="274BAAF4" w14:textId="77777777" w:rsidR="00BF5886" w:rsidRPr="0035574F" w:rsidRDefault="00BF5886" w:rsidP="00BF5886">
            <w:pPr>
              <w:pStyle w:val="NormalWeb"/>
              <w:numPr>
                <w:ilvl w:val="0"/>
                <w:numId w:val="9"/>
              </w:numPr>
              <w:rPr>
                <w:rFonts w:ascii="Aptos" w:hAnsi="Aptos"/>
                <w:sz w:val="16"/>
                <w:szCs w:val="16"/>
              </w:rPr>
            </w:pPr>
            <w:r w:rsidRPr="0035574F">
              <w:rPr>
                <w:rFonts w:ascii="Aptos" w:hAnsi="Aptos"/>
                <w:sz w:val="16"/>
                <w:szCs w:val="16"/>
              </w:rPr>
              <w:t xml:space="preserve">As a Church of England schools, we aim to develop pupils’ understanding of the wider world. Exposure to diverse voices, cultures, and experiences equips children to value difference and challenge stereotypes. </w:t>
            </w:r>
          </w:p>
          <w:p w14:paraId="5EAE9CDB" w14:textId="4055668B" w:rsidR="00BF5886" w:rsidRPr="0035574F" w:rsidRDefault="00BF5886" w:rsidP="00BF5886">
            <w:pPr>
              <w:pStyle w:val="NormalWeb"/>
              <w:numPr>
                <w:ilvl w:val="0"/>
                <w:numId w:val="9"/>
              </w:numPr>
              <w:rPr>
                <w:rFonts w:ascii="Aptos" w:hAnsi="Aptos"/>
                <w:sz w:val="16"/>
                <w:szCs w:val="16"/>
              </w:rPr>
            </w:pPr>
            <w:r w:rsidRPr="0035574F">
              <w:rPr>
                <w:rFonts w:ascii="Aptos" w:hAnsi="Aptos"/>
                <w:sz w:val="16"/>
                <w:szCs w:val="16"/>
              </w:rPr>
              <w:t>When pupils see their own and others’ backgrounds represented in what they learn, they feel valued and develop empathy, self-esteem, and curiosity about the world around them.</w:t>
            </w:r>
          </w:p>
          <w:p w14:paraId="036E2392" w14:textId="33E4915B" w:rsidR="0098270C" w:rsidRPr="0035574F" w:rsidRDefault="0098270C">
            <w:pPr>
              <w:pStyle w:val="TableParagraph"/>
              <w:ind w:left="107" w:right="137" w:firstLine="0"/>
              <w:jc w:val="both"/>
              <w:rPr>
                <w:rFonts w:ascii="Aptos" w:hAnsi="Aptos"/>
                <w:sz w:val="16"/>
                <w:szCs w:val="16"/>
              </w:rPr>
            </w:pPr>
          </w:p>
        </w:tc>
        <w:tc>
          <w:tcPr>
            <w:tcW w:w="4767" w:type="dxa"/>
          </w:tcPr>
          <w:p w14:paraId="6C926BCB" w14:textId="77777777" w:rsidR="0021053E" w:rsidRPr="0035574F" w:rsidRDefault="0021053E" w:rsidP="0021053E">
            <w:pPr>
              <w:pStyle w:val="ListParagraph"/>
              <w:numPr>
                <w:ilvl w:val="0"/>
                <w:numId w:val="10"/>
              </w:numPr>
              <w:outlineLvl w:val="3"/>
              <w:rPr>
                <w:rFonts w:ascii="Aptos" w:eastAsia="Times New Roman" w:hAnsi="Aptos" w:cs="Times New Roman"/>
                <w:sz w:val="16"/>
                <w:szCs w:val="16"/>
                <w:lang w:eastAsia="en-GB"/>
              </w:rPr>
            </w:pPr>
            <w:r w:rsidRPr="0035574F">
              <w:rPr>
                <w:rFonts w:ascii="Aptos" w:eastAsia="Times New Roman" w:hAnsi="Aptos" w:cs="Times New Roman"/>
                <w:sz w:val="16"/>
                <w:szCs w:val="16"/>
                <w:lang w:eastAsia="en-GB"/>
              </w:rPr>
              <w:t>Audit and enrich curriculum materials.</w:t>
            </w:r>
          </w:p>
          <w:p w14:paraId="483E4627" w14:textId="77777777" w:rsidR="0021053E" w:rsidRPr="0035574F" w:rsidRDefault="0021053E" w:rsidP="0021053E">
            <w:pPr>
              <w:pStyle w:val="ListParagraph"/>
              <w:numPr>
                <w:ilvl w:val="0"/>
                <w:numId w:val="10"/>
              </w:numPr>
              <w:outlineLvl w:val="3"/>
              <w:rPr>
                <w:rFonts w:ascii="Aptos" w:eastAsia="Times New Roman" w:hAnsi="Aptos" w:cs="Times New Roman"/>
                <w:sz w:val="16"/>
                <w:szCs w:val="16"/>
                <w:lang w:eastAsia="en-GB"/>
              </w:rPr>
            </w:pPr>
            <w:r w:rsidRPr="0035574F">
              <w:rPr>
                <w:rFonts w:ascii="Aptos" w:eastAsia="Times New Roman" w:hAnsi="Aptos" w:cs="Times New Roman"/>
                <w:sz w:val="16"/>
                <w:szCs w:val="16"/>
                <w:lang w:eastAsia="en-GB"/>
              </w:rPr>
              <w:t>Embed diversity into curriculum planning, ensuring each subject identifies clear opportunities to explore diverse perspectives — for example, through stories, historical figures, artists, or global contexts.</w:t>
            </w:r>
          </w:p>
          <w:p w14:paraId="1816264E" w14:textId="77777777" w:rsidR="0021053E" w:rsidRPr="0035574F" w:rsidRDefault="0021053E" w:rsidP="0021053E">
            <w:pPr>
              <w:pStyle w:val="ListParagraph"/>
              <w:numPr>
                <w:ilvl w:val="0"/>
                <w:numId w:val="10"/>
              </w:numPr>
              <w:outlineLvl w:val="3"/>
              <w:rPr>
                <w:rFonts w:ascii="Aptos" w:eastAsia="Times New Roman" w:hAnsi="Aptos" w:cs="Times New Roman"/>
                <w:sz w:val="16"/>
                <w:szCs w:val="16"/>
                <w:lang w:eastAsia="en-GB"/>
              </w:rPr>
            </w:pPr>
            <w:r w:rsidRPr="0035574F">
              <w:rPr>
                <w:rFonts w:ascii="Aptos" w:eastAsia="Times New Roman" w:hAnsi="Aptos" w:cs="Times New Roman"/>
                <w:sz w:val="16"/>
                <w:szCs w:val="16"/>
                <w:lang w:eastAsia="en-GB"/>
              </w:rPr>
              <w:t xml:space="preserve">Provide professional development for </w:t>
            </w:r>
            <w:proofErr w:type="gramStart"/>
            <w:r w:rsidRPr="0035574F">
              <w:rPr>
                <w:rFonts w:ascii="Aptos" w:eastAsia="Times New Roman" w:hAnsi="Aptos" w:cs="Times New Roman"/>
                <w:sz w:val="16"/>
                <w:szCs w:val="16"/>
                <w:lang w:eastAsia="en-GB"/>
              </w:rPr>
              <w:t>staff</w:t>
            </w:r>
            <w:proofErr w:type="gramEnd"/>
            <w:r w:rsidRPr="0035574F">
              <w:rPr>
                <w:rFonts w:ascii="Aptos" w:eastAsia="Times New Roman" w:hAnsi="Aptos" w:cs="Times New Roman"/>
                <w:sz w:val="16"/>
                <w:szCs w:val="16"/>
                <w:lang w:eastAsia="en-GB"/>
              </w:rPr>
              <w:t xml:space="preserve"> offering training and discussion to build staff confidence in teaching about diversity sensitively and meaningfully.</w:t>
            </w:r>
          </w:p>
          <w:p w14:paraId="24C83389" w14:textId="77777777" w:rsidR="0021053E" w:rsidRPr="0035574F" w:rsidRDefault="0021053E" w:rsidP="0021053E">
            <w:pPr>
              <w:pStyle w:val="ListParagraph"/>
              <w:numPr>
                <w:ilvl w:val="0"/>
                <w:numId w:val="10"/>
              </w:numPr>
              <w:outlineLvl w:val="3"/>
              <w:rPr>
                <w:rFonts w:ascii="Aptos" w:eastAsia="Times New Roman" w:hAnsi="Aptos" w:cs="Times New Roman"/>
                <w:sz w:val="16"/>
                <w:szCs w:val="16"/>
                <w:lang w:eastAsia="en-GB"/>
              </w:rPr>
            </w:pPr>
            <w:r w:rsidRPr="0035574F">
              <w:rPr>
                <w:rFonts w:ascii="Aptos" w:eastAsia="Times New Roman" w:hAnsi="Aptos" w:cs="Times New Roman"/>
                <w:sz w:val="16"/>
                <w:szCs w:val="16"/>
                <w:lang w:eastAsia="en-GB"/>
              </w:rPr>
              <w:t>Involve pupils and families creating opportunities for pupils to share their own experiences, traditions, and celebrations through class projects, assemblies, or cultural days.</w:t>
            </w:r>
          </w:p>
          <w:p w14:paraId="138DC42B" w14:textId="736994A2" w:rsidR="0098270C" w:rsidRPr="0035574F" w:rsidRDefault="0098270C" w:rsidP="00BF5886">
            <w:pPr>
              <w:pStyle w:val="TableParagraph"/>
              <w:tabs>
                <w:tab w:val="left" w:pos="828"/>
              </w:tabs>
              <w:ind w:left="0" w:firstLine="0"/>
              <w:rPr>
                <w:rFonts w:ascii="Aptos" w:hAnsi="Aptos"/>
                <w:sz w:val="16"/>
                <w:szCs w:val="16"/>
              </w:rPr>
            </w:pPr>
          </w:p>
        </w:tc>
        <w:tc>
          <w:tcPr>
            <w:tcW w:w="4767" w:type="dxa"/>
          </w:tcPr>
          <w:p w14:paraId="34F812EF" w14:textId="11B2543A" w:rsidR="0098270C" w:rsidRPr="0035574F" w:rsidRDefault="0098270C" w:rsidP="0035574F">
            <w:pPr>
              <w:pStyle w:val="TableParagraph"/>
              <w:tabs>
                <w:tab w:val="left" w:pos="827"/>
              </w:tabs>
              <w:spacing w:before="4" w:line="235" w:lineRule="auto"/>
              <w:ind w:left="827" w:right="186" w:firstLine="0"/>
              <w:rPr>
                <w:rFonts w:ascii="Aptos" w:hAnsi="Aptos"/>
                <w:sz w:val="16"/>
                <w:szCs w:val="16"/>
              </w:rPr>
            </w:pPr>
          </w:p>
        </w:tc>
      </w:tr>
      <w:tr w:rsidR="0098270C" w14:paraId="193DF585" w14:textId="77777777" w:rsidTr="00AA3BFE">
        <w:trPr>
          <w:trHeight w:val="3868"/>
        </w:trPr>
        <w:tc>
          <w:tcPr>
            <w:tcW w:w="2338" w:type="dxa"/>
            <w:shd w:val="clear" w:color="auto" w:fill="F2F2F2" w:themeFill="background1" w:themeFillShade="F2"/>
          </w:tcPr>
          <w:p w14:paraId="5C90CCEA" w14:textId="3957EE26" w:rsidR="0098270C" w:rsidRPr="000D73E4" w:rsidRDefault="00183200">
            <w:pPr>
              <w:pStyle w:val="TableParagraph"/>
              <w:ind w:left="107" w:right="233" w:firstLine="0"/>
              <w:rPr>
                <w:rFonts w:ascii="Aptos" w:hAnsi="Aptos"/>
                <w:b/>
                <w:bCs/>
                <w:sz w:val="16"/>
                <w:szCs w:val="16"/>
              </w:rPr>
            </w:pPr>
            <w:r w:rsidRPr="000D73E4">
              <w:rPr>
                <w:rFonts w:ascii="Aptos" w:hAnsi="Aptos"/>
                <w:b/>
                <w:bCs/>
                <w:sz w:val="16"/>
                <w:szCs w:val="16"/>
              </w:rPr>
              <w:t>Ensure that all pupils attend regularly by addressing any barriers to participation and working closely with families.</w:t>
            </w:r>
          </w:p>
        </w:tc>
        <w:tc>
          <w:tcPr>
            <w:tcW w:w="3440" w:type="dxa"/>
          </w:tcPr>
          <w:p w14:paraId="042C5F6B" w14:textId="77777777" w:rsidR="0035574F" w:rsidRPr="0035574F" w:rsidRDefault="0035574F" w:rsidP="0035574F">
            <w:pPr>
              <w:pStyle w:val="ListParagraph"/>
              <w:numPr>
                <w:ilvl w:val="0"/>
                <w:numId w:val="12"/>
              </w:numPr>
              <w:rPr>
                <w:rFonts w:ascii="Aptos" w:eastAsia="Times New Roman" w:hAnsi="Aptos" w:cs="Times New Roman"/>
                <w:sz w:val="16"/>
                <w:szCs w:val="16"/>
                <w:lang w:eastAsia="en-GB"/>
              </w:rPr>
            </w:pPr>
            <w:r w:rsidRPr="0035574F">
              <w:rPr>
                <w:rFonts w:ascii="Aptos" w:eastAsia="Times New Roman" w:hAnsi="Aptos" w:cs="Times New Roman"/>
                <w:sz w:val="16"/>
                <w:szCs w:val="16"/>
                <w:lang w:eastAsia="en-GB"/>
              </w:rPr>
              <w:t>Regular attendance is essential for all pupils to benefit fully from the schools’ broad and ambitious curriculum. Persistent absence can lead to gaps in learning and lower achievement, particularly for disadvantaged pupils or those with additional needs.</w:t>
            </w:r>
          </w:p>
          <w:p w14:paraId="35554232" w14:textId="77777777" w:rsidR="0035574F" w:rsidRPr="0035574F" w:rsidRDefault="0035574F" w:rsidP="0035574F">
            <w:pPr>
              <w:pStyle w:val="ListParagraph"/>
              <w:numPr>
                <w:ilvl w:val="0"/>
                <w:numId w:val="12"/>
              </w:numPr>
              <w:rPr>
                <w:rFonts w:ascii="Aptos" w:eastAsia="Times New Roman" w:hAnsi="Aptos" w:cs="Times New Roman"/>
                <w:sz w:val="16"/>
                <w:szCs w:val="16"/>
                <w:lang w:eastAsia="en-GB"/>
              </w:rPr>
            </w:pPr>
            <w:r w:rsidRPr="0035574F">
              <w:rPr>
                <w:rFonts w:ascii="Aptos" w:eastAsia="Times New Roman" w:hAnsi="Aptos" w:cs="Times New Roman"/>
                <w:sz w:val="16"/>
                <w:szCs w:val="16"/>
                <w:lang w:eastAsia="en-GB"/>
              </w:rPr>
              <w:t>Pupils who attend regularly are more likely to feel connected, safe, and confident in school. Supporting attendance helps ensure every child — regardless of background or circumstance — can participate fully in school life.</w:t>
            </w:r>
          </w:p>
          <w:p w14:paraId="0D9AE35C" w14:textId="407662A0" w:rsidR="0098270C" w:rsidRPr="0035574F" w:rsidRDefault="0098270C" w:rsidP="000D73E4">
            <w:pPr>
              <w:pStyle w:val="TableParagraph"/>
              <w:spacing w:line="193" w:lineRule="exact"/>
              <w:rPr>
                <w:sz w:val="16"/>
                <w:szCs w:val="16"/>
              </w:rPr>
            </w:pPr>
          </w:p>
        </w:tc>
        <w:tc>
          <w:tcPr>
            <w:tcW w:w="4767" w:type="dxa"/>
          </w:tcPr>
          <w:p w14:paraId="36304498" w14:textId="77777777" w:rsidR="008C752C" w:rsidRPr="0035574F" w:rsidRDefault="008C752C" w:rsidP="008C752C">
            <w:pPr>
              <w:pStyle w:val="ListParagraph"/>
              <w:numPr>
                <w:ilvl w:val="0"/>
                <w:numId w:val="11"/>
              </w:numPr>
              <w:outlineLvl w:val="3"/>
              <w:rPr>
                <w:rFonts w:ascii="Aptos" w:eastAsia="Times New Roman" w:hAnsi="Aptos" w:cs="Times New Roman"/>
                <w:sz w:val="16"/>
                <w:szCs w:val="16"/>
                <w:lang w:eastAsia="en-GB"/>
              </w:rPr>
            </w:pPr>
            <w:r w:rsidRPr="0035574F">
              <w:rPr>
                <w:rFonts w:ascii="Aptos" w:eastAsia="Times New Roman" w:hAnsi="Aptos" w:cs="Times New Roman"/>
                <w:sz w:val="16"/>
                <w:szCs w:val="16"/>
                <w:lang w:eastAsia="en-GB"/>
              </w:rPr>
              <w:t>Strengthen monitoring and early intervention, maintaining robust systems for daily attendance tracking and prompt follow-up on absences.</w:t>
            </w:r>
          </w:p>
          <w:p w14:paraId="74C45A3A" w14:textId="77777777" w:rsidR="008C752C" w:rsidRPr="0035574F" w:rsidRDefault="008C752C" w:rsidP="008C752C">
            <w:pPr>
              <w:pStyle w:val="ListParagraph"/>
              <w:numPr>
                <w:ilvl w:val="0"/>
                <w:numId w:val="11"/>
              </w:numPr>
              <w:outlineLvl w:val="3"/>
              <w:rPr>
                <w:rFonts w:ascii="Aptos" w:eastAsia="Times New Roman" w:hAnsi="Aptos" w:cs="Times New Roman"/>
                <w:sz w:val="16"/>
                <w:szCs w:val="16"/>
                <w:lang w:eastAsia="en-GB"/>
              </w:rPr>
            </w:pPr>
            <w:r w:rsidRPr="0035574F">
              <w:rPr>
                <w:rFonts w:ascii="Aptos" w:eastAsia="Times New Roman" w:hAnsi="Aptos" w:cs="Times New Roman"/>
                <w:sz w:val="16"/>
                <w:szCs w:val="16"/>
                <w:lang w:eastAsia="en-GB"/>
              </w:rPr>
              <w:t>Work closely with families to remove barriers, holding regular meetings with parents of persistently absent pupils and offering flexible approaches.</w:t>
            </w:r>
          </w:p>
          <w:p w14:paraId="2BC64933" w14:textId="77777777" w:rsidR="008C752C" w:rsidRPr="0035574F" w:rsidRDefault="008C752C" w:rsidP="008C752C">
            <w:pPr>
              <w:pStyle w:val="ListParagraph"/>
              <w:numPr>
                <w:ilvl w:val="0"/>
                <w:numId w:val="11"/>
              </w:numPr>
              <w:outlineLvl w:val="3"/>
              <w:rPr>
                <w:rFonts w:ascii="Aptos" w:eastAsia="Times New Roman" w:hAnsi="Aptos" w:cs="Times New Roman"/>
                <w:sz w:val="16"/>
                <w:szCs w:val="16"/>
                <w:lang w:eastAsia="en-GB"/>
              </w:rPr>
            </w:pPr>
            <w:r w:rsidRPr="0035574F">
              <w:rPr>
                <w:rFonts w:ascii="Aptos" w:eastAsia="Times New Roman" w:hAnsi="Aptos" w:cs="Times New Roman"/>
                <w:sz w:val="16"/>
                <w:szCs w:val="16"/>
                <w:lang w:eastAsia="en-GB"/>
              </w:rPr>
              <w:t>Promote a positive attendance culture, ensuring pupils understand the importance of attendance and punctuality through collective worship, PSHE lessons and circle time.</w:t>
            </w:r>
          </w:p>
          <w:p w14:paraId="70F2F32E" w14:textId="77777777" w:rsidR="008C752C" w:rsidRPr="0035574F" w:rsidRDefault="008C752C" w:rsidP="008C752C">
            <w:pPr>
              <w:pStyle w:val="ListParagraph"/>
              <w:numPr>
                <w:ilvl w:val="0"/>
                <w:numId w:val="11"/>
              </w:numPr>
              <w:outlineLvl w:val="3"/>
              <w:rPr>
                <w:rFonts w:ascii="Aptos" w:eastAsia="Times New Roman" w:hAnsi="Aptos" w:cs="Times New Roman"/>
                <w:sz w:val="16"/>
                <w:szCs w:val="16"/>
                <w:lang w:eastAsia="en-GB"/>
              </w:rPr>
            </w:pPr>
            <w:r w:rsidRPr="0035574F">
              <w:rPr>
                <w:rFonts w:ascii="Aptos" w:eastAsia="Times New Roman" w:hAnsi="Aptos" w:cs="Times New Roman"/>
                <w:sz w:val="16"/>
                <w:szCs w:val="16"/>
                <w:lang w:eastAsia="en-GB"/>
              </w:rPr>
              <w:t>Collaborate with external agencies where appropriate, reviewing the impact of interventions termly and adjusting approaches as needed.</w:t>
            </w:r>
          </w:p>
          <w:p w14:paraId="714601A8" w14:textId="5875FF72" w:rsidR="0098270C" w:rsidRPr="0035574F" w:rsidRDefault="0098270C" w:rsidP="008C752C">
            <w:pPr>
              <w:pStyle w:val="TableParagraph"/>
              <w:tabs>
                <w:tab w:val="left" w:pos="828"/>
              </w:tabs>
              <w:spacing w:before="4" w:line="237" w:lineRule="auto"/>
              <w:ind w:left="0" w:right="316" w:firstLine="0"/>
              <w:jc w:val="both"/>
              <w:rPr>
                <w:sz w:val="16"/>
                <w:szCs w:val="16"/>
              </w:rPr>
            </w:pPr>
          </w:p>
        </w:tc>
        <w:tc>
          <w:tcPr>
            <w:tcW w:w="4767" w:type="dxa"/>
          </w:tcPr>
          <w:p w14:paraId="7336D2B2" w14:textId="66A32CD8" w:rsidR="0098270C" w:rsidRPr="0035574F" w:rsidRDefault="0098270C" w:rsidP="0035574F">
            <w:pPr>
              <w:pStyle w:val="TableParagraph"/>
              <w:tabs>
                <w:tab w:val="left" w:pos="827"/>
              </w:tabs>
              <w:spacing w:before="3" w:line="237" w:lineRule="auto"/>
              <w:ind w:left="827" w:right="451" w:firstLine="0"/>
              <w:rPr>
                <w:sz w:val="16"/>
                <w:szCs w:val="16"/>
              </w:rPr>
            </w:pPr>
          </w:p>
        </w:tc>
      </w:tr>
    </w:tbl>
    <w:p w14:paraId="7900B6B8" w14:textId="77777777" w:rsidR="00993E6A" w:rsidRDefault="00993E6A"/>
    <w:sectPr w:rsidR="00993E6A">
      <w:type w:val="continuous"/>
      <w:pgSz w:w="16840" w:h="11910" w:orient="landscape"/>
      <w:pgMar w:top="180" w:right="708"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43569"/>
    <w:multiLevelType w:val="hybridMultilevel"/>
    <w:tmpl w:val="7192772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FF4AB4"/>
    <w:multiLevelType w:val="hybridMultilevel"/>
    <w:tmpl w:val="26BAF878"/>
    <w:lvl w:ilvl="0" w:tplc="CFFEC57C">
      <w:numFmt w:val="bullet"/>
      <w:lvlText w:val=""/>
      <w:lvlJc w:val="left"/>
      <w:pPr>
        <w:ind w:left="828" w:hanging="360"/>
      </w:pPr>
      <w:rPr>
        <w:rFonts w:ascii="Symbol" w:eastAsia="Symbol" w:hAnsi="Symbol" w:cs="Symbol" w:hint="default"/>
        <w:b w:val="0"/>
        <w:bCs w:val="0"/>
        <w:i w:val="0"/>
        <w:iCs w:val="0"/>
        <w:spacing w:val="0"/>
        <w:w w:val="100"/>
        <w:sz w:val="16"/>
        <w:szCs w:val="16"/>
        <w:lang w:val="en-US" w:eastAsia="en-US" w:bidi="ar-SA"/>
      </w:rPr>
    </w:lvl>
    <w:lvl w:ilvl="1" w:tplc="DC02E8D0">
      <w:numFmt w:val="bullet"/>
      <w:lvlText w:val="•"/>
      <w:lvlJc w:val="left"/>
      <w:pPr>
        <w:ind w:left="1268" w:hanging="360"/>
      </w:pPr>
      <w:rPr>
        <w:rFonts w:hint="default"/>
        <w:lang w:val="en-US" w:eastAsia="en-US" w:bidi="ar-SA"/>
      </w:rPr>
    </w:lvl>
    <w:lvl w:ilvl="2" w:tplc="11903778">
      <w:numFmt w:val="bullet"/>
      <w:lvlText w:val="•"/>
      <w:lvlJc w:val="left"/>
      <w:pPr>
        <w:ind w:left="1717" w:hanging="360"/>
      </w:pPr>
      <w:rPr>
        <w:rFonts w:hint="default"/>
        <w:lang w:val="en-US" w:eastAsia="en-US" w:bidi="ar-SA"/>
      </w:rPr>
    </w:lvl>
    <w:lvl w:ilvl="3" w:tplc="728A8FE8">
      <w:numFmt w:val="bullet"/>
      <w:lvlText w:val="•"/>
      <w:lvlJc w:val="left"/>
      <w:pPr>
        <w:ind w:left="2166" w:hanging="360"/>
      </w:pPr>
      <w:rPr>
        <w:rFonts w:hint="default"/>
        <w:lang w:val="en-US" w:eastAsia="en-US" w:bidi="ar-SA"/>
      </w:rPr>
    </w:lvl>
    <w:lvl w:ilvl="4" w:tplc="1C5C6BEA">
      <w:numFmt w:val="bullet"/>
      <w:lvlText w:val="•"/>
      <w:lvlJc w:val="left"/>
      <w:pPr>
        <w:ind w:left="2614" w:hanging="360"/>
      </w:pPr>
      <w:rPr>
        <w:rFonts w:hint="default"/>
        <w:lang w:val="en-US" w:eastAsia="en-US" w:bidi="ar-SA"/>
      </w:rPr>
    </w:lvl>
    <w:lvl w:ilvl="5" w:tplc="8FEE3982">
      <w:numFmt w:val="bullet"/>
      <w:lvlText w:val="•"/>
      <w:lvlJc w:val="left"/>
      <w:pPr>
        <w:ind w:left="3063" w:hanging="360"/>
      </w:pPr>
      <w:rPr>
        <w:rFonts w:hint="default"/>
        <w:lang w:val="en-US" w:eastAsia="en-US" w:bidi="ar-SA"/>
      </w:rPr>
    </w:lvl>
    <w:lvl w:ilvl="6" w:tplc="B9C8E7E6">
      <w:numFmt w:val="bullet"/>
      <w:lvlText w:val="•"/>
      <w:lvlJc w:val="left"/>
      <w:pPr>
        <w:ind w:left="3512" w:hanging="360"/>
      </w:pPr>
      <w:rPr>
        <w:rFonts w:hint="default"/>
        <w:lang w:val="en-US" w:eastAsia="en-US" w:bidi="ar-SA"/>
      </w:rPr>
    </w:lvl>
    <w:lvl w:ilvl="7" w:tplc="19CAB4C6">
      <w:numFmt w:val="bullet"/>
      <w:lvlText w:val="•"/>
      <w:lvlJc w:val="left"/>
      <w:pPr>
        <w:ind w:left="3960" w:hanging="360"/>
      </w:pPr>
      <w:rPr>
        <w:rFonts w:hint="default"/>
        <w:lang w:val="en-US" w:eastAsia="en-US" w:bidi="ar-SA"/>
      </w:rPr>
    </w:lvl>
    <w:lvl w:ilvl="8" w:tplc="C80C18EA">
      <w:numFmt w:val="bullet"/>
      <w:lvlText w:val="•"/>
      <w:lvlJc w:val="left"/>
      <w:pPr>
        <w:ind w:left="4409" w:hanging="360"/>
      </w:pPr>
      <w:rPr>
        <w:rFonts w:hint="default"/>
        <w:lang w:val="en-US" w:eastAsia="en-US" w:bidi="ar-SA"/>
      </w:rPr>
    </w:lvl>
  </w:abstractNum>
  <w:abstractNum w:abstractNumId="2" w15:restartNumberingAfterBreak="0">
    <w:nsid w:val="19A75B62"/>
    <w:multiLevelType w:val="hybridMultilevel"/>
    <w:tmpl w:val="FF9E12D2"/>
    <w:lvl w:ilvl="0" w:tplc="46824AEE">
      <w:numFmt w:val="bullet"/>
      <w:lvlText w:val=""/>
      <w:lvlJc w:val="left"/>
      <w:pPr>
        <w:ind w:left="828" w:hanging="360"/>
      </w:pPr>
      <w:rPr>
        <w:rFonts w:ascii="Symbol" w:eastAsia="Symbol" w:hAnsi="Symbol" w:cs="Symbol" w:hint="default"/>
        <w:b w:val="0"/>
        <w:bCs w:val="0"/>
        <w:i w:val="0"/>
        <w:iCs w:val="0"/>
        <w:spacing w:val="0"/>
        <w:w w:val="100"/>
        <w:sz w:val="16"/>
        <w:szCs w:val="16"/>
        <w:lang w:val="en-US" w:eastAsia="en-US" w:bidi="ar-SA"/>
      </w:rPr>
    </w:lvl>
    <w:lvl w:ilvl="1" w:tplc="FCBE9348">
      <w:numFmt w:val="bullet"/>
      <w:lvlText w:val="•"/>
      <w:lvlJc w:val="left"/>
      <w:pPr>
        <w:ind w:left="1268" w:hanging="360"/>
      </w:pPr>
      <w:rPr>
        <w:rFonts w:hint="default"/>
        <w:lang w:val="en-US" w:eastAsia="en-US" w:bidi="ar-SA"/>
      </w:rPr>
    </w:lvl>
    <w:lvl w:ilvl="2" w:tplc="ABBA99A8">
      <w:numFmt w:val="bullet"/>
      <w:lvlText w:val="•"/>
      <w:lvlJc w:val="left"/>
      <w:pPr>
        <w:ind w:left="1717" w:hanging="360"/>
      </w:pPr>
      <w:rPr>
        <w:rFonts w:hint="default"/>
        <w:lang w:val="en-US" w:eastAsia="en-US" w:bidi="ar-SA"/>
      </w:rPr>
    </w:lvl>
    <w:lvl w:ilvl="3" w:tplc="5596B1D2">
      <w:numFmt w:val="bullet"/>
      <w:lvlText w:val="•"/>
      <w:lvlJc w:val="left"/>
      <w:pPr>
        <w:ind w:left="2166" w:hanging="360"/>
      </w:pPr>
      <w:rPr>
        <w:rFonts w:hint="default"/>
        <w:lang w:val="en-US" w:eastAsia="en-US" w:bidi="ar-SA"/>
      </w:rPr>
    </w:lvl>
    <w:lvl w:ilvl="4" w:tplc="3760B342">
      <w:numFmt w:val="bullet"/>
      <w:lvlText w:val="•"/>
      <w:lvlJc w:val="left"/>
      <w:pPr>
        <w:ind w:left="2614" w:hanging="360"/>
      </w:pPr>
      <w:rPr>
        <w:rFonts w:hint="default"/>
        <w:lang w:val="en-US" w:eastAsia="en-US" w:bidi="ar-SA"/>
      </w:rPr>
    </w:lvl>
    <w:lvl w:ilvl="5" w:tplc="5816CFA2">
      <w:numFmt w:val="bullet"/>
      <w:lvlText w:val="•"/>
      <w:lvlJc w:val="left"/>
      <w:pPr>
        <w:ind w:left="3063" w:hanging="360"/>
      </w:pPr>
      <w:rPr>
        <w:rFonts w:hint="default"/>
        <w:lang w:val="en-US" w:eastAsia="en-US" w:bidi="ar-SA"/>
      </w:rPr>
    </w:lvl>
    <w:lvl w:ilvl="6" w:tplc="32CAFB8A">
      <w:numFmt w:val="bullet"/>
      <w:lvlText w:val="•"/>
      <w:lvlJc w:val="left"/>
      <w:pPr>
        <w:ind w:left="3512" w:hanging="360"/>
      </w:pPr>
      <w:rPr>
        <w:rFonts w:hint="default"/>
        <w:lang w:val="en-US" w:eastAsia="en-US" w:bidi="ar-SA"/>
      </w:rPr>
    </w:lvl>
    <w:lvl w:ilvl="7" w:tplc="A78C53DE">
      <w:numFmt w:val="bullet"/>
      <w:lvlText w:val="•"/>
      <w:lvlJc w:val="left"/>
      <w:pPr>
        <w:ind w:left="3960" w:hanging="360"/>
      </w:pPr>
      <w:rPr>
        <w:rFonts w:hint="default"/>
        <w:lang w:val="en-US" w:eastAsia="en-US" w:bidi="ar-SA"/>
      </w:rPr>
    </w:lvl>
    <w:lvl w:ilvl="8" w:tplc="E48A1AC2">
      <w:numFmt w:val="bullet"/>
      <w:lvlText w:val="•"/>
      <w:lvlJc w:val="left"/>
      <w:pPr>
        <w:ind w:left="4409" w:hanging="360"/>
      </w:pPr>
      <w:rPr>
        <w:rFonts w:hint="default"/>
        <w:lang w:val="en-US" w:eastAsia="en-US" w:bidi="ar-SA"/>
      </w:rPr>
    </w:lvl>
  </w:abstractNum>
  <w:abstractNum w:abstractNumId="3" w15:restartNumberingAfterBreak="0">
    <w:nsid w:val="1DCD748F"/>
    <w:multiLevelType w:val="hybridMultilevel"/>
    <w:tmpl w:val="E202E9D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9C7DAD"/>
    <w:multiLevelType w:val="hybridMultilevel"/>
    <w:tmpl w:val="5960429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D46147"/>
    <w:multiLevelType w:val="hybridMultilevel"/>
    <w:tmpl w:val="821A8108"/>
    <w:lvl w:ilvl="0" w:tplc="A824E77A">
      <w:numFmt w:val="bullet"/>
      <w:lvlText w:val=""/>
      <w:lvlJc w:val="left"/>
      <w:pPr>
        <w:ind w:left="827" w:hanging="360"/>
      </w:pPr>
      <w:rPr>
        <w:rFonts w:ascii="Symbol" w:eastAsia="Symbol" w:hAnsi="Symbol" w:cs="Symbol" w:hint="default"/>
        <w:b w:val="0"/>
        <w:bCs w:val="0"/>
        <w:i w:val="0"/>
        <w:iCs w:val="0"/>
        <w:spacing w:val="0"/>
        <w:w w:val="100"/>
        <w:sz w:val="16"/>
        <w:szCs w:val="16"/>
        <w:lang w:val="en-US" w:eastAsia="en-US" w:bidi="ar-SA"/>
      </w:rPr>
    </w:lvl>
    <w:lvl w:ilvl="1" w:tplc="D0ECAABC">
      <w:numFmt w:val="bullet"/>
      <w:lvlText w:val="•"/>
      <w:lvlJc w:val="left"/>
      <w:pPr>
        <w:ind w:left="1268" w:hanging="360"/>
      </w:pPr>
      <w:rPr>
        <w:rFonts w:hint="default"/>
        <w:lang w:val="en-US" w:eastAsia="en-US" w:bidi="ar-SA"/>
      </w:rPr>
    </w:lvl>
    <w:lvl w:ilvl="2" w:tplc="6508720E">
      <w:numFmt w:val="bullet"/>
      <w:lvlText w:val="•"/>
      <w:lvlJc w:val="left"/>
      <w:pPr>
        <w:ind w:left="1717" w:hanging="360"/>
      </w:pPr>
      <w:rPr>
        <w:rFonts w:hint="default"/>
        <w:lang w:val="en-US" w:eastAsia="en-US" w:bidi="ar-SA"/>
      </w:rPr>
    </w:lvl>
    <w:lvl w:ilvl="3" w:tplc="FA3A3A3E">
      <w:numFmt w:val="bullet"/>
      <w:lvlText w:val="•"/>
      <w:lvlJc w:val="left"/>
      <w:pPr>
        <w:ind w:left="2166" w:hanging="360"/>
      </w:pPr>
      <w:rPr>
        <w:rFonts w:hint="default"/>
        <w:lang w:val="en-US" w:eastAsia="en-US" w:bidi="ar-SA"/>
      </w:rPr>
    </w:lvl>
    <w:lvl w:ilvl="4" w:tplc="D974C1B6">
      <w:numFmt w:val="bullet"/>
      <w:lvlText w:val="•"/>
      <w:lvlJc w:val="left"/>
      <w:pPr>
        <w:ind w:left="2614" w:hanging="360"/>
      </w:pPr>
      <w:rPr>
        <w:rFonts w:hint="default"/>
        <w:lang w:val="en-US" w:eastAsia="en-US" w:bidi="ar-SA"/>
      </w:rPr>
    </w:lvl>
    <w:lvl w:ilvl="5" w:tplc="132024E2">
      <w:numFmt w:val="bullet"/>
      <w:lvlText w:val="•"/>
      <w:lvlJc w:val="left"/>
      <w:pPr>
        <w:ind w:left="3063" w:hanging="360"/>
      </w:pPr>
      <w:rPr>
        <w:rFonts w:hint="default"/>
        <w:lang w:val="en-US" w:eastAsia="en-US" w:bidi="ar-SA"/>
      </w:rPr>
    </w:lvl>
    <w:lvl w:ilvl="6" w:tplc="416A02D8">
      <w:numFmt w:val="bullet"/>
      <w:lvlText w:val="•"/>
      <w:lvlJc w:val="left"/>
      <w:pPr>
        <w:ind w:left="3512" w:hanging="360"/>
      </w:pPr>
      <w:rPr>
        <w:rFonts w:hint="default"/>
        <w:lang w:val="en-US" w:eastAsia="en-US" w:bidi="ar-SA"/>
      </w:rPr>
    </w:lvl>
    <w:lvl w:ilvl="7" w:tplc="688AE300">
      <w:numFmt w:val="bullet"/>
      <w:lvlText w:val="•"/>
      <w:lvlJc w:val="left"/>
      <w:pPr>
        <w:ind w:left="3960" w:hanging="360"/>
      </w:pPr>
      <w:rPr>
        <w:rFonts w:hint="default"/>
        <w:lang w:val="en-US" w:eastAsia="en-US" w:bidi="ar-SA"/>
      </w:rPr>
    </w:lvl>
    <w:lvl w:ilvl="8" w:tplc="070C8FEE">
      <w:numFmt w:val="bullet"/>
      <w:lvlText w:val="•"/>
      <w:lvlJc w:val="left"/>
      <w:pPr>
        <w:ind w:left="4409" w:hanging="360"/>
      </w:pPr>
      <w:rPr>
        <w:rFonts w:hint="default"/>
        <w:lang w:val="en-US" w:eastAsia="en-US" w:bidi="ar-SA"/>
      </w:rPr>
    </w:lvl>
  </w:abstractNum>
  <w:abstractNum w:abstractNumId="6" w15:restartNumberingAfterBreak="0">
    <w:nsid w:val="341412C7"/>
    <w:multiLevelType w:val="hybridMultilevel"/>
    <w:tmpl w:val="3CF27CC8"/>
    <w:lvl w:ilvl="0" w:tplc="7ADE31E6">
      <w:numFmt w:val="bullet"/>
      <w:lvlText w:val=""/>
      <w:lvlJc w:val="left"/>
      <w:pPr>
        <w:ind w:left="828" w:hanging="360"/>
      </w:pPr>
      <w:rPr>
        <w:rFonts w:ascii="Symbol" w:eastAsia="Symbol" w:hAnsi="Symbol" w:cs="Symbol" w:hint="default"/>
        <w:b w:val="0"/>
        <w:bCs w:val="0"/>
        <w:i w:val="0"/>
        <w:iCs w:val="0"/>
        <w:spacing w:val="0"/>
        <w:w w:val="100"/>
        <w:sz w:val="16"/>
        <w:szCs w:val="16"/>
        <w:lang w:val="en-US" w:eastAsia="en-US" w:bidi="ar-SA"/>
      </w:rPr>
    </w:lvl>
    <w:lvl w:ilvl="1" w:tplc="933252D6">
      <w:numFmt w:val="bullet"/>
      <w:lvlText w:val="•"/>
      <w:lvlJc w:val="left"/>
      <w:pPr>
        <w:ind w:left="1268" w:hanging="360"/>
      </w:pPr>
      <w:rPr>
        <w:rFonts w:hint="default"/>
        <w:lang w:val="en-US" w:eastAsia="en-US" w:bidi="ar-SA"/>
      </w:rPr>
    </w:lvl>
    <w:lvl w:ilvl="2" w:tplc="729C64FC">
      <w:numFmt w:val="bullet"/>
      <w:lvlText w:val="•"/>
      <w:lvlJc w:val="left"/>
      <w:pPr>
        <w:ind w:left="1717" w:hanging="360"/>
      </w:pPr>
      <w:rPr>
        <w:rFonts w:hint="default"/>
        <w:lang w:val="en-US" w:eastAsia="en-US" w:bidi="ar-SA"/>
      </w:rPr>
    </w:lvl>
    <w:lvl w:ilvl="3" w:tplc="A8369796">
      <w:numFmt w:val="bullet"/>
      <w:lvlText w:val="•"/>
      <w:lvlJc w:val="left"/>
      <w:pPr>
        <w:ind w:left="2166" w:hanging="360"/>
      </w:pPr>
      <w:rPr>
        <w:rFonts w:hint="default"/>
        <w:lang w:val="en-US" w:eastAsia="en-US" w:bidi="ar-SA"/>
      </w:rPr>
    </w:lvl>
    <w:lvl w:ilvl="4" w:tplc="E34EB584">
      <w:numFmt w:val="bullet"/>
      <w:lvlText w:val="•"/>
      <w:lvlJc w:val="left"/>
      <w:pPr>
        <w:ind w:left="2614" w:hanging="360"/>
      </w:pPr>
      <w:rPr>
        <w:rFonts w:hint="default"/>
        <w:lang w:val="en-US" w:eastAsia="en-US" w:bidi="ar-SA"/>
      </w:rPr>
    </w:lvl>
    <w:lvl w:ilvl="5" w:tplc="29143F5C">
      <w:numFmt w:val="bullet"/>
      <w:lvlText w:val="•"/>
      <w:lvlJc w:val="left"/>
      <w:pPr>
        <w:ind w:left="3063" w:hanging="360"/>
      </w:pPr>
      <w:rPr>
        <w:rFonts w:hint="default"/>
        <w:lang w:val="en-US" w:eastAsia="en-US" w:bidi="ar-SA"/>
      </w:rPr>
    </w:lvl>
    <w:lvl w:ilvl="6" w:tplc="F9664B42">
      <w:numFmt w:val="bullet"/>
      <w:lvlText w:val="•"/>
      <w:lvlJc w:val="left"/>
      <w:pPr>
        <w:ind w:left="3512" w:hanging="360"/>
      </w:pPr>
      <w:rPr>
        <w:rFonts w:hint="default"/>
        <w:lang w:val="en-US" w:eastAsia="en-US" w:bidi="ar-SA"/>
      </w:rPr>
    </w:lvl>
    <w:lvl w:ilvl="7" w:tplc="8DF2E6EE">
      <w:numFmt w:val="bullet"/>
      <w:lvlText w:val="•"/>
      <w:lvlJc w:val="left"/>
      <w:pPr>
        <w:ind w:left="3960" w:hanging="360"/>
      </w:pPr>
      <w:rPr>
        <w:rFonts w:hint="default"/>
        <w:lang w:val="en-US" w:eastAsia="en-US" w:bidi="ar-SA"/>
      </w:rPr>
    </w:lvl>
    <w:lvl w:ilvl="8" w:tplc="C59A5142">
      <w:numFmt w:val="bullet"/>
      <w:lvlText w:val="•"/>
      <w:lvlJc w:val="left"/>
      <w:pPr>
        <w:ind w:left="4409" w:hanging="360"/>
      </w:pPr>
      <w:rPr>
        <w:rFonts w:hint="default"/>
        <w:lang w:val="en-US" w:eastAsia="en-US" w:bidi="ar-SA"/>
      </w:rPr>
    </w:lvl>
  </w:abstractNum>
  <w:abstractNum w:abstractNumId="7" w15:restartNumberingAfterBreak="0">
    <w:nsid w:val="34BF3177"/>
    <w:multiLevelType w:val="hybridMultilevel"/>
    <w:tmpl w:val="B2642BBC"/>
    <w:lvl w:ilvl="0" w:tplc="2716F4F0">
      <w:numFmt w:val="bullet"/>
      <w:lvlText w:val=""/>
      <w:lvlJc w:val="left"/>
      <w:pPr>
        <w:ind w:left="827" w:hanging="360"/>
      </w:pPr>
      <w:rPr>
        <w:rFonts w:ascii="Symbol" w:eastAsia="Symbol" w:hAnsi="Symbol" w:cs="Symbol" w:hint="default"/>
        <w:b w:val="0"/>
        <w:bCs w:val="0"/>
        <w:i w:val="0"/>
        <w:iCs w:val="0"/>
        <w:spacing w:val="0"/>
        <w:w w:val="100"/>
        <w:sz w:val="16"/>
        <w:szCs w:val="16"/>
        <w:lang w:val="en-US" w:eastAsia="en-US" w:bidi="ar-SA"/>
      </w:rPr>
    </w:lvl>
    <w:lvl w:ilvl="1" w:tplc="2B107B62">
      <w:numFmt w:val="bullet"/>
      <w:lvlText w:val="•"/>
      <w:lvlJc w:val="left"/>
      <w:pPr>
        <w:ind w:left="1268" w:hanging="360"/>
      </w:pPr>
      <w:rPr>
        <w:rFonts w:hint="default"/>
        <w:lang w:val="en-US" w:eastAsia="en-US" w:bidi="ar-SA"/>
      </w:rPr>
    </w:lvl>
    <w:lvl w:ilvl="2" w:tplc="D7E623C8">
      <w:numFmt w:val="bullet"/>
      <w:lvlText w:val="•"/>
      <w:lvlJc w:val="left"/>
      <w:pPr>
        <w:ind w:left="1717" w:hanging="360"/>
      </w:pPr>
      <w:rPr>
        <w:rFonts w:hint="default"/>
        <w:lang w:val="en-US" w:eastAsia="en-US" w:bidi="ar-SA"/>
      </w:rPr>
    </w:lvl>
    <w:lvl w:ilvl="3" w:tplc="2AF8DF52">
      <w:numFmt w:val="bullet"/>
      <w:lvlText w:val="•"/>
      <w:lvlJc w:val="left"/>
      <w:pPr>
        <w:ind w:left="2166" w:hanging="360"/>
      </w:pPr>
      <w:rPr>
        <w:rFonts w:hint="default"/>
        <w:lang w:val="en-US" w:eastAsia="en-US" w:bidi="ar-SA"/>
      </w:rPr>
    </w:lvl>
    <w:lvl w:ilvl="4" w:tplc="C7909C18">
      <w:numFmt w:val="bullet"/>
      <w:lvlText w:val="•"/>
      <w:lvlJc w:val="left"/>
      <w:pPr>
        <w:ind w:left="2614" w:hanging="360"/>
      </w:pPr>
      <w:rPr>
        <w:rFonts w:hint="default"/>
        <w:lang w:val="en-US" w:eastAsia="en-US" w:bidi="ar-SA"/>
      </w:rPr>
    </w:lvl>
    <w:lvl w:ilvl="5" w:tplc="CE063042">
      <w:numFmt w:val="bullet"/>
      <w:lvlText w:val="•"/>
      <w:lvlJc w:val="left"/>
      <w:pPr>
        <w:ind w:left="3063" w:hanging="360"/>
      </w:pPr>
      <w:rPr>
        <w:rFonts w:hint="default"/>
        <w:lang w:val="en-US" w:eastAsia="en-US" w:bidi="ar-SA"/>
      </w:rPr>
    </w:lvl>
    <w:lvl w:ilvl="6" w:tplc="AFF0F53E">
      <w:numFmt w:val="bullet"/>
      <w:lvlText w:val="•"/>
      <w:lvlJc w:val="left"/>
      <w:pPr>
        <w:ind w:left="3512" w:hanging="360"/>
      </w:pPr>
      <w:rPr>
        <w:rFonts w:hint="default"/>
        <w:lang w:val="en-US" w:eastAsia="en-US" w:bidi="ar-SA"/>
      </w:rPr>
    </w:lvl>
    <w:lvl w:ilvl="7" w:tplc="D7CC2692">
      <w:numFmt w:val="bullet"/>
      <w:lvlText w:val="•"/>
      <w:lvlJc w:val="left"/>
      <w:pPr>
        <w:ind w:left="3960" w:hanging="360"/>
      </w:pPr>
      <w:rPr>
        <w:rFonts w:hint="default"/>
        <w:lang w:val="en-US" w:eastAsia="en-US" w:bidi="ar-SA"/>
      </w:rPr>
    </w:lvl>
    <w:lvl w:ilvl="8" w:tplc="3174A794">
      <w:numFmt w:val="bullet"/>
      <w:lvlText w:val="•"/>
      <w:lvlJc w:val="left"/>
      <w:pPr>
        <w:ind w:left="4409" w:hanging="360"/>
      </w:pPr>
      <w:rPr>
        <w:rFonts w:hint="default"/>
        <w:lang w:val="en-US" w:eastAsia="en-US" w:bidi="ar-SA"/>
      </w:rPr>
    </w:lvl>
  </w:abstractNum>
  <w:abstractNum w:abstractNumId="8" w15:restartNumberingAfterBreak="0">
    <w:nsid w:val="5E715243"/>
    <w:multiLevelType w:val="hybridMultilevel"/>
    <w:tmpl w:val="2AECEE74"/>
    <w:lvl w:ilvl="0" w:tplc="7864F982">
      <w:numFmt w:val="bullet"/>
      <w:lvlText w:val=""/>
      <w:lvlJc w:val="left"/>
      <w:pPr>
        <w:ind w:left="827" w:hanging="360"/>
      </w:pPr>
      <w:rPr>
        <w:rFonts w:ascii="Symbol" w:eastAsia="Symbol" w:hAnsi="Symbol" w:cs="Symbol" w:hint="default"/>
        <w:b w:val="0"/>
        <w:bCs w:val="0"/>
        <w:i w:val="0"/>
        <w:iCs w:val="0"/>
        <w:spacing w:val="0"/>
        <w:w w:val="100"/>
        <w:sz w:val="16"/>
        <w:szCs w:val="16"/>
        <w:lang w:val="en-US" w:eastAsia="en-US" w:bidi="ar-SA"/>
      </w:rPr>
    </w:lvl>
    <w:lvl w:ilvl="1" w:tplc="79402DBA">
      <w:numFmt w:val="bullet"/>
      <w:lvlText w:val="•"/>
      <w:lvlJc w:val="left"/>
      <w:pPr>
        <w:ind w:left="1268" w:hanging="360"/>
      </w:pPr>
      <w:rPr>
        <w:rFonts w:hint="default"/>
        <w:lang w:val="en-US" w:eastAsia="en-US" w:bidi="ar-SA"/>
      </w:rPr>
    </w:lvl>
    <w:lvl w:ilvl="2" w:tplc="9D5C7A48">
      <w:numFmt w:val="bullet"/>
      <w:lvlText w:val="•"/>
      <w:lvlJc w:val="left"/>
      <w:pPr>
        <w:ind w:left="1717" w:hanging="360"/>
      </w:pPr>
      <w:rPr>
        <w:rFonts w:hint="default"/>
        <w:lang w:val="en-US" w:eastAsia="en-US" w:bidi="ar-SA"/>
      </w:rPr>
    </w:lvl>
    <w:lvl w:ilvl="3" w:tplc="A900F6AC">
      <w:numFmt w:val="bullet"/>
      <w:lvlText w:val="•"/>
      <w:lvlJc w:val="left"/>
      <w:pPr>
        <w:ind w:left="2166" w:hanging="360"/>
      </w:pPr>
      <w:rPr>
        <w:rFonts w:hint="default"/>
        <w:lang w:val="en-US" w:eastAsia="en-US" w:bidi="ar-SA"/>
      </w:rPr>
    </w:lvl>
    <w:lvl w:ilvl="4" w:tplc="B6C8CB28">
      <w:numFmt w:val="bullet"/>
      <w:lvlText w:val="•"/>
      <w:lvlJc w:val="left"/>
      <w:pPr>
        <w:ind w:left="2614" w:hanging="360"/>
      </w:pPr>
      <w:rPr>
        <w:rFonts w:hint="default"/>
        <w:lang w:val="en-US" w:eastAsia="en-US" w:bidi="ar-SA"/>
      </w:rPr>
    </w:lvl>
    <w:lvl w:ilvl="5" w:tplc="60E4A2E0">
      <w:numFmt w:val="bullet"/>
      <w:lvlText w:val="•"/>
      <w:lvlJc w:val="left"/>
      <w:pPr>
        <w:ind w:left="3063" w:hanging="360"/>
      </w:pPr>
      <w:rPr>
        <w:rFonts w:hint="default"/>
        <w:lang w:val="en-US" w:eastAsia="en-US" w:bidi="ar-SA"/>
      </w:rPr>
    </w:lvl>
    <w:lvl w:ilvl="6" w:tplc="ED6ABFA0">
      <w:numFmt w:val="bullet"/>
      <w:lvlText w:val="•"/>
      <w:lvlJc w:val="left"/>
      <w:pPr>
        <w:ind w:left="3512" w:hanging="360"/>
      </w:pPr>
      <w:rPr>
        <w:rFonts w:hint="default"/>
        <w:lang w:val="en-US" w:eastAsia="en-US" w:bidi="ar-SA"/>
      </w:rPr>
    </w:lvl>
    <w:lvl w:ilvl="7" w:tplc="E90AAA80">
      <w:numFmt w:val="bullet"/>
      <w:lvlText w:val="•"/>
      <w:lvlJc w:val="left"/>
      <w:pPr>
        <w:ind w:left="3960" w:hanging="360"/>
      </w:pPr>
      <w:rPr>
        <w:rFonts w:hint="default"/>
        <w:lang w:val="en-US" w:eastAsia="en-US" w:bidi="ar-SA"/>
      </w:rPr>
    </w:lvl>
    <w:lvl w:ilvl="8" w:tplc="9896496A">
      <w:numFmt w:val="bullet"/>
      <w:lvlText w:val="•"/>
      <w:lvlJc w:val="left"/>
      <w:pPr>
        <w:ind w:left="4409" w:hanging="360"/>
      </w:pPr>
      <w:rPr>
        <w:rFonts w:hint="default"/>
        <w:lang w:val="en-US" w:eastAsia="en-US" w:bidi="ar-SA"/>
      </w:rPr>
    </w:lvl>
  </w:abstractNum>
  <w:abstractNum w:abstractNumId="9" w15:restartNumberingAfterBreak="0">
    <w:nsid w:val="644619CE"/>
    <w:multiLevelType w:val="hybridMultilevel"/>
    <w:tmpl w:val="679419F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3F5DEF"/>
    <w:multiLevelType w:val="hybridMultilevel"/>
    <w:tmpl w:val="B574C6BE"/>
    <w:lvl w:ilvl="0" w:tplc="0809000D">
      <w:start w:val="1"/>
      <w:numFmt w:val="bullet"/>
      <w:lvlText w:val=""/>
      <w:lvlJc w:val="left"/>
      <w:pPr>
        <w:ind w:left="827" w:hanging="360"/>
      </w:pPr>
      <w:rPr>
        <w:rFonts w:ascii="Wingdings" w:hAnsi="Wingdings"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11" w15:restartNumberingAfterBreak="0">
    <w:nsid w:val="6DC14DFE"/>
    <w:multiLevelType w:val="hybridMultilevel"/>
    <w:tmpl w:val="9B163B1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B130FB"/>
    <w:multiLevelType w:val="hybridMultilevel"/>
    <w:tmpl w:val="B3BCD76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5209611">
    <w:abstractNumId w:val="5"/>
  </w:num>
  <w:num w:numId="2" w16cid:durableId="263852144">
    <w:abstractNumId w:val="1"/>
  </w:num>
  <w:num w:numId="3" w16cid:durableId="1497114567">
    <w:abstractNumId w:val="8"/>
  </w:num>
  <w:num w:numId="4" w16cid:durableId="357701331">
    <w:abstractNumId w:val="6"/>
  </w:num>
  <w:num w:numId="5" w16cid:durableId="283928819">
    <w:abstractNumId w:val="7"/>
  </w:num>
  <w:num w:numId="6" w16cid:durableId="69810343">
    <w:abstractNumId w:val="2"/>
  </w:num>
  <w:num w:numId="7" w16cid:durableId="1409184549">
    <w:abstractNumId w:val="3"/>
  </w:num>
  <w:num w:numId="8" w16cid:durableId="94636895">
    <w:abstractNumId w:val="10"/>
  </w:num>
  <w:num w:numId="9" w16cid:durableId="401491459">
    <w:abstractNumId w:val="4"/>
  </w:num>
  <w:num w:numId="10" w16cid:durableId="537427004">
    <w:abstractNumId w:val="11"/>
  </w:num>
  <w:num w:numId="11" w16cid:durableId="1540817505">
    <w:abstractNumId w:val="12"/>
  </w:num>
  <w:num w:numId="12" w16cid:durableId="828792029">
    <w:abstractNumId w:val="9"/>
  </w:num>
  <w:num w:numId="13" w16cid:durableId="1691682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70C"/>
    <w:rsid w:val="000D73E4"/>
    <w:rsid w:val="0012008F"/>
    <w:rsid w:val="00183200"/>
    <w:rsid w:val="0021053E"/>
    <w:rsid w:val="00212FDB"/>
    <w:rsid w:val="002E71FE"/>
    <w:rsid w:val="0035574F"/>
    <w:rsid w:val="00413676"/>
    <w:rsid w:val="004B0644"/>
    <w:rsid w:val="004C0945"/>
    <w:rsid w:val="004F1BE6"/>
    <w:rsid w:val="0060000F"/>
    <w:rsid w:val="00630648"/>
    <w:rsid w:val="006C1258"/>
    <w:rsid w:val="007F215D"/>
    <w:rsid w:val="008C752C"/>
    <w:rsid w:val="00937875"/>
    <w:rsid w:val="0098270C"/>
    <w:rsid w:val="00993E6A"/>
    <w:rsid w:val="009C1A5B"/>
    <w:rsid w:val="00AA3BFE"/>
    <w:rsid w:val="00B60863"/>
    <w:rsid w:val="00B90BC0"/>
    <w:rsid w:val="00BF5886"/>
    <w:rsid w:val="00C0384F"/>
    <w:rsid w:val="00D06154"/>
    <w:rsid w:val="00D23B24"/>
    <w:rsid w:val="00EB75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E8728"/>
  <w15:docId w15:val="{5AB43BC4-2752-4FC8-996D-683D28F20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828" w:hanging="360"/>
    </w:pPr>
  </w:style>
  <w:style w:type="character" w:styleId="Emphasis">
    <w:name w:val="Emphasis"/>
    <w:basedOn w:val="DefaultParagraphFont"/>
    <w:uiPriority w:val="20"/>
    <w:qFormat/>
    <w:rsid w:val="00B60863"/>
    <w:rPr>
      <w:i/>
      <w:iCs/>
    </w:rPr>
  </w:style>
  <w:style w:type="paragraph" w:styleId="NormalWeb">
    <w:name w:val="Normal (Web)"/>
    <w:basedOn w:val="Normal"/>
    <w:uiPriority w:val="99"/>
    <w:semiHidden/>
    <w:unhideWhenUsed/>
    <w:rsid w:val="00BF5886"/>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553</Words>
  <Characters>3157</Characters>
  <Application>Microsoft Office Word</Application>
  <DocSecurity>0</DocSecurity>
  <Lines>26</Lines>
  <Paragraphs>7</Paragraphs>
  <ScaleCrop>false</ScaleCrop>
  <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TST - Jo Redfern</cp:lastModifiedBy>
  <cp:revision>16</cp:revision>
  <dcterms:created xsi:type="dcterms:W3CDTF">2025-10-30T16:45:00Z</dcterms:created>
  <dcterms:modified xsi:type="dcterms:W3CDTF">2025-10-30T17:18:00Z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2025-01-06T00:00:00Z</vt:filetime>
  </property>
  <property fmtid="{D5CDD505-2E9C-101B-9397-08002B2CF9AE}" pid="3" name="Creator">
    <vt:lpwstr>Microsoft® Word for Microsoft 365</vt:lpwstr>
  </property>
  <property fmtid="{D5CDD505-2E9C-101B-9397-08002B2CF9AE}" pid="4" name="LastSaved">
    <vt:filetime>2025-10-29T00:00:00Z</vt:filetime>
  </property>
  <property fmtid="{D5CDD505-2E9C-101B-9397-08002B2CF9AE}" pid="5" name="Producer">
    <vt:lpwstr>Microsoft® Word for Microsoft 365</vt:lpwstr>
  </property>
</Properties>
</file>